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firstLine="0" w:firstLineChars="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附件1</w:t>
      </w:r>
      <w:r>
        <w:rPr>
          <w:rFonts w:hint="eastAsia" w:ascii="仿宋_GB2312" w:hAnsi="仿宋_GB2312" w:cs="仿宋_GB231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</w:rPr>
        <w:t>参选报名表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jc w:val="center"/>
        <w:textAlignment w:val="auto"/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80" w:lineRule="exact"/>
        <w:jc w:val="center"/>
        <w:textAlignment w:val="auto"/>
        <w:rPr>
          <w:rFonts w:hint="eastAsia" w:ascii="微软简标宋" w:eastAsia="微软简标宋" w:hAnsiTheme="majorEastAsia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简标宋" w:eastAsia="微软简标宋" w:hAnsiTheme="majorEastAsia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天津滨海数字产业发展有限公司2025年常年法律顾问服务单位参选报名表</w:t>
      </w:r>
    </w:p>
    <w:tbl>
      <w:tblPr>
        <w:tblStyle w:val="11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机构名称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座机：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报名确认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我单位已收到并知晓贵司邀请函的相关内容。我单位确认将参选贵司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。我单位将严格按照贵司要求积极准备相关比选材料，按时参加。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法定代表人（或授权人）签字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（公章）</w:t>
            </w:r>
          </w:p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jc w:val="center"/>
        <w:textAlignment w:val="auto"/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/>
          <w:szCs w:val="32"/>
          <w:highlight w:val="none"/>
          <w:lang w:val="en-US" w:eastAsia="zh-CN"/>
        </w:rPr>
        <w:t>附件2：</w:t>
      </w:r>
      <w:r>
        <w:rPr>
          <w:rFonts w:hint="eastAsia" w:ascii="仿宋_GB2312" w:eastAsia="仿宋_GB2312"/>
          <w:sz w:val="32"/>
          <w:szCs w:val="32"/>
          <w:highlight w:val="none"/>
        </w:rPr>
        <w:t>承诺书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微软简标宋" w:hAnsi="微软简标宋" w:eastAsia="微软简标宋" w:cs="微软简标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微软简标宋" w:hAnsi="微软简标宋" w:eastAsia="微软简标宋" w:cs="微软简标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 诺 书</w:t>
      </w:r>
    </w:p>
    <w:p>
      <w:pPr>
        <w:pStyle w:val="2"/>
        <w:rPr>
          <w:rFonts w:hint="eastAsi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天津滨海数字产业发展有限公司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本单位自愿参加贵公司20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年常年法律顾问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，并保证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选文件中所列举报价文件及相关资料和公司基本情况资料是真实的、有效的、合法的。为此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本公司承诺如下：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1.同意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选文件中的有关规定。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2.同意提供按照贵方要求的与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选有关的一切数据、情况和资料等。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3.本单位、项目负责人及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日常服务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律师近3年未被司法行政部门或律师协会给予行政处罚或行业处分。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.本单位如中选，保证按照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选文件的承诺与贵方签订服务协议。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.无论本单位中选或者落选，均保证不向任何第三方泄露本次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事项的相关信息，不向任何第三方披露获得的或收到的任何文件资料及非公开信息。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.本单位参与本次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，保证不存在以下情形：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（1）提供虚假材料谋取中选；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（2）采取不正当手段诋毁、排挤其他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选申请人；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（3）与其它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选人申请人恶意串通；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选人行贿或者提供其他不正当利益；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（5）拒绝有关部门监督检查或提供虚假情况；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（6）有其他违规行为。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选申请人名称（盖章）：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法定代表人或授权委托人（签字或盖章）：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570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_GB2312"/>
          <w:szCs w:val="32"/>
          <w:highlight w:val="none"/>
          <w:lang w:val="en-US" w:eastAsia="zh-CN"/>
        </w:rPr>
      </w:pPr>
      <w:r>
        <w:rPr>
          <w:rFonts w:hint="eastAsia" w:ascii="仿宋_GB2312"/>
          <w:szCs w:val="32"/>
          <w:highlight w:val="none"/>
          <w:lang w:val="en-US" w:eastAsia="zh-CN"/>
        </w:rPr>
        <w:br w:type="page"/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/>
          <w:szCs w:val="32"/>
          <w:highlight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beforeLines="50" w:after="190" w:afterLines="50" w:line="580" w:lineRule="exact"/>
        <w:ind w:firstLine="0" w:firstLineChars="0"/>
        <w:contextualSpacing w:val="0"/>
        <w:jc w:val="center"/>
        <w:textAlignment w:val="auto"/>
        <w:outlineLvl w:val="0"/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  <w:lang w:val="en-US"/>
        </w:rPr>
      </w:pPr>
      <w:r>
        <w:rPr>
          <w:rFonts w:hint="eastAsia" w:ascii="微软简标宋" w:hAnsi="微软简标宋" w:eastAsia="微软简标宋" w:cs="微软简标宋"/>
          <w:b w:val="0"/>
          <w:bCs w:val="0"/>
          <w:color w:val="auto"/>
          <w:sz w:val="44"/>
          <w:szCs w:val="44"/>
          <w:lang w:val="en-US" w:eastAsia="zh-CN"/>
        </w:rPr>
        <w:t>服务团队介绍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1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835"/>
        <w:gridCol w:w="1709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0" w:type="dxa"/>
            <w:gridSpan w:val="4"/>
            <w:shd w:val="clear" w:color="auto" w:fill="F2F2F2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团队职务：（项目负责人/日常服务律师，在此大类下可以细化说明）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律所担任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执业资格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证</w:t>
            </w:r>
          </w:p>
        </w:tc>
        <w:tc>
          <w:tcPr>
            <w:tcW w:w="6973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执业年限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6973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contextualSpacing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uto"/>
              <w:ind w:firstLine="0" w:firstLineChars="0"/>
              <w:contextualSpacing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420" w:type="dxa"/>
            <w:gridSpan w:val="4"/>
            <w:shd w:val="clear" w:color="auto" w:fill="F2F2F2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为大型国有企业提供常年法律服务案例</w:t>
            </w:r>
          </w:p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（选择与我公司最相似案例，不少于3例）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6973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案例介绍（服务单位、服务内容、取得成果）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44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973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4" w:hRule="atLeast"/>
          <w:jc w:val="center"/>
        </w:trPr>
        <w:tc>
          <w:tcPr>
            <w:tcW w:w="8420" w:type="dxa"/>
            <w:gridSpan w:val="4"/>
            <w:shd w:val="clear" w:color="auto" w:fill="F2F2F2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律师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其他介绍</w:t>
            </w:r>
          </w:p>
          <w:p>
            <w:pPr>
              <w:widowControl/>
              <w:spacing w:line="240" w:lineRule="auto"/>
              <w:ind w:firstLine="0" w:firstLineChars="0"/>
              <w:contextualSpacing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（政府法律顾问及智库受聘信息、律协及其他社会职务等）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9" w:hRule="atLeast"/>
          <w:jc w:val="center"/>
        </w:trPr>
        <w:tc>
          <w:tcPr>
            <w:tcW w:w="8420" w:type="dxa"/>
            <w:gridSpan w:val="4"/>
            <w:vAlign w:val="center"/>
          </w:tcPr>
          <w:p>
            <w:pPr>
              <w:widowControl/>
              <w:spacing w:line="240" w:lineRule="auto"/>
              <w:ind w:firstLine="0" w:firstLineChars="0"/>
              <w:contextualSpacing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cs="仿宋_GB2312"/>
          <w:szCs w:val="32"/>
        </w:rPr>
      </w:pPr>
    </w:p>
    <w:sectPr>
      <w:footerReference r:id="rId3" w:type="default"/>
      <w:pgSz w:w="11906" w:h="16838"/>
      <w:pgMar w:top="1440" w:right="1800" w:bottom="1638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160004" w:csb1="0202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MzZjZTQ4NmMwYTdlMDFmMWQ5MzQ1NzZlNWM0ZTMifQ=="/>
    <w:docVar w:name="KGWebUrl" w:val="http://oa.bhjt.cn:8019/seeyon/officeservlet"/>
  </w:docVars>
  <w:rsids>
    <w:rsidRoot w:val="00FE028A"/>
    <w:rsid w:val="00374B3D"/>
    <w:rsid w:val="00B8188D"/>
    <w:rsid w:val="00CA205A"/>
    <w:rsid w:val="00FE028A"/>
    <w:rsid w:val="01156C56"/>
    <w:rsid w:val="02147D64"/>
    <w:rsid w:val="02C37C16"/>
    <w:rsid w:val="0309038A"/>
    <w:rsid w:val="03B77A50"/>
    <w:rsid w:val="03CA1EAD"/>
    <w:rsid w:val="04D46E1F"/>
    <w:rsid w:val="052E228E"/>
    <w:rsid w:val="05D46FB0"/>
    <w:rsid w:val="05E07B33"/>
    <w:rsid w:val="06A55366"/>
    <w:rsid w:val="06F37082"/>
    <w:rsid w:val="07735ABE"/>
    <w:rsid w:val="085E44CB"/>
    <w:rsid w:val="087873F6"/>
    <w:rsid w:val="08D15154"/>
    <w:rsid w:val="08F203BB"/>
    <w:rsid w:val="09633DCF"/>
    <w:rsid w:val="096530FF"/>
    <w:rsid w:val="09F621E7"/>
    <w:rsid w:val="0A0C73F9"/>
    <w:rsid w:val="0AA21E75"/>
    <w:rsid w:val="0AA74589"/>
    <w:rsid w:val="0ACE6829"/>
    <w:rsid w:val="0BAB2B32"/>
    <w:rsid w:val="0BD7795F"/>
    <w:rsid w:val="0BFF2244"/>
    <w:rsid w:val="0C62485F"/>
    <w:rsid w:val="0D0C4CF8"/>
    <w:rsid w:val="0EC9484A"/>
    <w:rsid w:val="0F1D7F5B"/>
    <w:rsid w:val="0FEF02B3"/>
    <w:rsid w:val="10855BDB"/>
    <w:rsid w:val="10B2562D"/>
    <w:rsid w:val="10C22ED5"/>
    <w:rsid w:val="113B4A52"/>
    <w:rsid w:val="1307415D"/>
    <w:rsid w:val="15D62BE2"/>
    <w:rsid w:val="16AA063C"/>
    <w:rsid w:val="16F83F47"/>
    <w:rsid w:val="1907409A"/>
    <w:rsid w:val="191F596F"/>
    <w:rsid w:val="1B2E1F2F"/>
    <w:rsid w:val="1B722B13"/>
    <w:rsid w:val="1C36422E"/>
    <w:rsid w:val="1D1F18D5"/>
    <w:rsid w:val="1DFF2FD5"/>
    <w:rsid w:val="1E2F4F95"/>
    <w:rsid w:val="1E310498"/>
    <w:rsid w:val="1E47263C"/>
    <w:rsid w:val="1E5D7678"/>
    <w:rsid w:val="1E707F7D"/>
    <w:rsid w:val="1E717756"/>
    <w:rsid w:val="1E9571CF"/>
    <w:rsid w:val="1EA57449"/>
    <w:rsid w:val="1EDE5A6A"/>
    <w:rsid w:val="1F1C3919"/>
    <w:rsid w:val="1F371F44"/>
    <w:rsid w:val="1FF200F0"/>
    <w:rsid w:val="21E17924"/>
    <w:rsid w:val="22F7746D"/>
    <w:rsid w:val="237D5147"/>
    <w:rsid w:val="23F3529D"/>
    <w:rsid w:val="240C71B0"/>
    <w:rsid w:val="2411724F"/>
    <w:rsid w:val="243D7784"/>
    <w:rsid w:val="24BC0052"/>
    <w:rsid w:val="24EE08B7"/>
    <w:rsid w:val="252235A1"/>
    <w:rsid w:val="270260DF"/>
    <w:rsid w:val="27077C17"/>
    <w:rsid w:val="273E60E8"/>
    <w:rsid w:val="28C90152"/>
    <w:rsid w:val="29160703"/>
    <w:rsid w:val="292F461D"/>
    <w:rsid w:val="2969197F"/>
    <w:rsid w:val="2A617361"/>
    <w:rsid w:val="2A6F342B"/>
    <w:rsid w:val="2ADD72E3"/>
    <w:rsid w:val="2B03394E"/>
    <w:rsid w:val="2B3726D0"/>
    <w:rsid w:val="2B423C76"/>
    <w:rsid w:val="2B4E089B"/>
    <w:rsid w:val="2B555CA8"/>
    <w:rsid w:val="2CA12446"/>
    <w:rsid w:val="2CA67F3B"/>
    <w:rsid w:val="2CB5321F"/>
    <w:rsid w:val="2CC82306"/>
    <w:rsid w:val="2D70181A"/>
    <w:rsid w:val="2DC068B7"/>
    <w:rsid w:val="2DD24CA5"/>
    <w:rsid w:val="2EAB7F1D"/>
    <w:rsid w:val="2EB30BAD"/>
    <w:rsid w:val="2F6D004C"/>
    <w:rsid w:val="304A3DC1"/>
    <w:rsid w:val="30F67E62"/>
    <w:rsid w:val="31B732C3"/>
    <w:rsid w:val="321D3148"/>
    <w:rsid w:val="322E33E2"/>
    <w:rsid w:val="32383F8C"/>
    <w:rsid w:val="328623A7"/>
    <w:rsid w:val="33055644"/>
    <w:rsid w:val="33775400"/>
    <w:rsid w:val="33D16011"/>
    <w:rsid w:val="342A79A4"/>
    <w:rsid w:val="342C1EC7"/>
    <w:rsid w:val="34E940DB"/>
    <w:rsid w:val="363D28C0"/>
    <w:rsid w:val="38265C2B"/>
    <w:rsid w:val="384F7263"/>
    <w:rsid w:val="39EE4E57"/>
    <w:rsid w:val="3AFE0C57"/>
    <w:rsid w:val="3B533EF8"/>
    <w:rsid w:val="3CCA3092"/>
    <w:rsid w:val="3D2A6591"/>
    <w:rsid w:val="3D7D3E21"/>
    <w:rsid w:val="3DC41830"/>
    <w:rsid w:val="3E1A30F3"/>
    <w:rsid w:val="3EF63D5B"/>
    <w:rsid w:val="40CC7422"/>
    <w:rsid w:val="42464E00"/>
    <w:rsid w:val="434807F2"/>
    <w:rsid w:val="4361391A"/>
    <w:rsid w:val="43F82B94"/>
    <w:rsid w:val="44DD6689"/>
    <w:rsid w:val="44FA096B"/>
    <w:rsid w:val="462753A7"/>
    <w:rsid w:val="4734031D"/>
    <w:rsid w:val="478B2DD0"/>
    <w:rsid w:val="4810074A"/>
    <w:rsid w:val="481132D5"/>
    <w:rsid w:val="48F86DE0"/>
    <w:rsid w:val="49747FC0"/>
    <w:rsid w:val="4A66526E"/>
    <w:rsid w:val="4AAC5B10"/>
    <w:rsid w:val="4ACA7C6E"/>
    <w:rsid w:val="4AD705F9"/>
    <w:rsid w:val="4B0F4F93"/>
    <w:rsid w:val="4B2C24B0"/>
    <w:rsid w:val="4BBB5CCD"/>
    <w:rsid w:val="4BDF4C08"/>
    <w:rsid w:val="4C1D67ED"/>
    <w:rsid w:val="4CDA2572"/>
    <w:rsid w:val="4D282CC9"/>
    <w:rsid w:val="4D4533AC"/>
    <w:rsid w:val="512E1ADC"/>
    <w:rsid w:val="51A11B6E"/>
    <w:rsid w:val="52811E68"/>
    <w:rsid w:val="52CC4CE9"/>
    <w:rsid w:val="52E80913"/>
    <w:rsid w:val="53B62265"/>
    <w:rsid w:val="53EA0016"/>
    <w:rsid w:val="548670BA"/>
    <w:rsid w:val="5488491F"/>
    <w:rsid w:val="54A10685"/>
    <w:rsid w:val="56C9121F"/>
    <w:rsid w:val="56C92B48"/>
    <w:rsid w:val="5733219C"/>
    <w:rsid w:val="582043A3"/>
    <w:rsid w:val="58466C33"/>
    <w:rsid w:val="58D4514B"/>
    <w:rsid w:val="58E608E9"/>
    <w:rsid w:val="59B13835"/>
    <w:rsid w:val="59B212B6"/>
    <w:rsid w:val="59FF4492"/>
    <w:rsid w:val="5C4F1B7F"/>
    <w:rsid w:val="5D0F39D7"/>
    <w:rsid w:val="5D4C1F91"/>
    <w:rsid w:val="5D9C7622"/>
    <w:rsid w:val="5E872AA3"/>
    <w:rsid w:val="5EC66898"/>
    <w:rsid w:val="5F392547"/>
    <w:rsid w:val="5F3C6491"/>
    <w:rsid w:val="5FC46607"/>
    <w:rsid w:val="619C1975"/>
    <w:rsid w:val="62D03577"/>
    <w:rsid w:val="639F3A80"/>
    <w:rsid w:val="63F035F6"/>
    <w:rsid w:val="646A0BCA"/>
    <w:rsid w:val="648E454E"/>
    <w:rsid w:val="650F715A"/>
    <w:rsid w:val="655B6C95"/>
    <w:rsid w:val="65B770CC"/>
    <w:rsid w:val="66090676"/>
    <w:rsid w:val="66356F3C"/>
    <w:rsid w:val="675756DF"/>
    <w:rsid w:val="688546C5"/>
    <w:rsid w:val="690041D1"/>
    <w:rsid w:val="692C4A1B"/>
    <w:rsid w:val="69344026"/>
    <w:rsid w:val="697D0373"/>
    <w:rsid w:val="6A624724"/>
    <w:rsid w:val="6ADE1E63"/>
    <w:rsid w:val="6B8C3281"/>
    <w:rsid w:val="6C5B2654"/>
    <w:rsid w:val="6C8F3DA8"/>
    <w:rsid w:val="6CE6584B"/>
    <w:rsid w:val="6DCD392B"/>
    <w:rsid w:val="6EC423FA"/>
    <w:rsid w:val="6FEA137A"/>
    <w:rsid w:val="705E3AE9"/>
    <w:rsid w:val="7075370E"/>
    <w:rsid w:val="70980188"/>
    <w:rsid w:val="71606B8F"/>
    <w:rsid w:val="718A3256"/>
    <w:rsid w:val="71C30E32"/>
    <w:rsid w:val="71CE0601"/>
    <w:rsid w:val="71D85554"/>
    <w:rsid w:val="72BB13CA"/>
    <w:rsid w:val="7354137D"/>
    <w:rsid w:val="74CE5F27"/>
    <w:rsid w:val="74E90FB2"/>
    <w:rsid w:val="74F03568"/>
    <w:rsid w:val="75395783"/>
    <w:rsid w:val="756C1B14"/>
    <w:rsid w:val="75B30123"/>
    <w:rsid w:val="763513AC"/>
    <w:rsid w:val="76365DFD"/>
    <w:rsid w:val="767361B0"/>
    <w:rsid w:val="76FB26C3"/>
    <w:rsid w:val="7715188B"/>
    <w:rsid w:val="78476AE2"/>
    <w:rsid w:val="78BB48A3"/>
    <w:rsid w:val="7A0917AF"/>
    <w:rsid w:val="7A1A548A"/>
    <w:rsid w:val="7A2B4B2F"/>
    <w:rsid w:val="7A4266C0"/>
    <w:rsid w:val="7BB848A8"/>
    <w:rsid w:val="7E032B4B"/>
    <w:rsid w:val="7E423935"/>
    <w:rsid w:val="7E633E69"/>
    <w:rsid w:val="7F0832E4"/>
    <w:rsid w:val="7FA419A1"/>
    <w:rsid w:val="B7D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kern w:val="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rFonts w:hAnsi="Times New Roman"/>
      <w:kern w:val="0"/>
      <w:sz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rPr>
      <w:sz w:val="32"/>
    </w:r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8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6E6E6E"/>
      <w:u w:val="none"/>
    </w:rPr>
  </w:style>
  <w:style w:type="character" w:styleId="16">
    <w:name w:val="Emphasis"/>
    <w:basedOn w:val="13"/>
    <w:qFormat/>
    <w:uiPriority w:val="0"/>
    <w:rPr>
      <w:u w:val="none"/>
    </w:rPr>
  </w:style>
  <w:style w:type="character" w:styleId="17">
    <w:name w:val="HTML Definition"/>
    <w:basedOn w:val="13"/>
    <w:qFormat/>
    <w:uiPriority w:val="0"/>
  </w:style>
  <w:style w:type="character" w:styleId="18">
    <w:name w:val="HTML Typewriter"/>
    <w:basedOn w:val="13"/>
    <w:qFormat/>
    <w:uiPriority w:val="0"/>
    <w:rPr>
      <w:rFonts w:ascii="Courier New" w:hAnsi="Courier New"/>
      <w:sz w:val="20"/>
    </w:rPr>
  </w:style>
  <w:style w:type="character" w:styleId="19">
    <w:name w:val="HTML Variable"/>
    <w:basedOn w:val="13"/>
    <w:qFormat/>
    <w:uiPriority w:val="0"/>
  </w:style>
  <w:style w:type="character" w:styleId="20">
    <w:name w:val="Hyperlink"/>
    <w:basedOn w:val="13"/>
    <w:qFormat/>
    <w:uiPriority w:val="0"/>
    <w:rPr>
      <w:color w:val="6E6E6E"/>
      <w:u w:val="none"/>
    </w:rPr>
  </w:style>
  <w:style w:type="character" w:styleId="21">
    <w:name w:val="HTML Code"/>
    <w:basedOn w:val="13"/>
    <w:qFormat/>
    <w:uiPriority w:val="0"/>
    <w:rPr>
      <w:rFonts w:ascii="Courier New" w:hAnsi="Courier New" w:eastAsia="Courier New" w:cs="Courier New"/>
      <w:sz w:val="20"/>
    </w:rPr>
  </w:style>
  <w:style w:type="character" w:styleId="22">
    <w:name w:val="HTML Cite"/>
    <w:basedOn w:val="13"/>
    <w:qFormat/>
    <w:uiPriority w:val="0"/>
  </w:style>
  <w:style w:type="character" w:styleId="23">
    <w:name w:val="HTML Keyboard"/>
    <w:basedOn w:val="13"/>
    <w:qFormat/>
    <w:uiPriority w:val="0"/>
    <w:rPr>
      <w:rFonts w:hint="default" w:ascii="Courier New" w:hAnsi="Courier New" w:eastAsia="Courier New" w:cs="Courier New"/>
      <w:sz w:val="20"/>
    </w:rPr>
  </w:style>
  <w:style w:type="character" w:styleId="24">
    <w:name w:val="HTML Sample"/>
    <w:basedOn w:val="13"/>
    <w:qFormat/>
    <w:uiPriority w:val="0"/>
    <w:rPr>
      <w:rFonts w:hint="default" w:ascii="Courier New" w:hAnsi="Courier New" w:eastAsia="Courier New" w:cs="Courier New"/>
    </w:rPr>
  </w:style>
  <w:style w:type="character" w:customStyle="1" w:styleId="25">
    <w:name w:val="disabled"/>
    <w:basedOn w:val="13"/>
    <w:qFormat/>
    <w:uiPriority w:val="0"/>
    <w:rPr>
      <w:color w:val="BFBFBF"/>
      <w:bdr w:val="single" w:color="BFBFBF" w:sz="6" w:space="0"/>
      <w:shd w:val="clear" w:color="auto" w:fill="F2F2F2"/>
    </w:rPr>
  </w:style>
  <w:style w:type="character" w:customStyle="1" w:styleId="26">
    <w:name w:val="current1"/>
    <w:basedOn w:val="13"/>
    <w:qFormat/>
    <w:uiPriority w:val="0"/>
    <w:rPr>
      <w:color w:val="FFFFFF"/>
      <w:bdr w:val="single" w:color="428BCA" w:sz="6" w:space="0"/>
      <w:shd w:val="clear" w:color="auto" w:fill="428BCA"/>
    </w:rPr>
  </w:style>
  <w:style w:type="character" w:customStyle="1" w:styleId="27">
    <w:name w:val="页眉 字符"/>
    <w:basedOn w:val="13"/>
    <w:link w:val="9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8">
    <w:name w:val="页脚 字符"/>
    <w:basedOn w:val="13"/>
    <w:link w:val="8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283</Words>
  <Characters>1617</Characters>
  <Lines>13</Lines>
  <Paragraphs>3</Paragraphs>
  <TotalTime>0</TotalTime>
  <ScaleCrop>false</ScaleCrop>
  <LinksUpToDate>false</LinksUpToDate>
  <CharactersWithSpaces>1897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QWW</dc:creator>
  <cp:lastModifiedBy>huawei</cp:lastModifiedBy>
  <cp:lastPrinted>2025-11-05T00:53:00Z</cp:lastPrinted>
  <dcterms:modified xsi:type="dcterms:W3CDTF">2025-11-12T03:11:37Z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C7EDA39B209B427B8F826F18883B5D7A</vt:lpwstr>
  </property>
  <property fmtid="{D5CDD505-2E9C-101B-9397-08002B2CF9AE}" pid="4" name="KSOTemplateDocerSaveRecord">
    <vt:lpwstr>eyJoZGlkIjoiNzhmMDAxNmMzMTA4Njc3NzVhYTI4ZjE5OGI5NjQ4NDYiLCJ1c2VySWQiOiIzNTgzNzM0MzQifQ==</vt:lpwstr>
  </property>
</Properties>
</file>